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60" w:type="dxa"/>
        <w:jc w:val="center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20"/>
        <w:gridCol w:w="1296"/>
        <w:gridCol w:w="720"/>
        <w:gridCol w:w="4392"/>
        <w:gridCol w:w="864"/>
        <w:gridCol w:w="432"/>
        <w:gridCol w:w="504"/>
        <w:gridCol w:w="432"/>
      </w:tblGrid>
      <w:tr w:rsidR="00BE22D9" w:rsidRPr="008A0801" w:rsidTr="00C77458">
        <w:trPr>
          <w:jc w:val="center"/>
        </w:trPr>
        <w:tc>
          <w:tcPr>
            <w:tcW w:w="720" w:type="dxa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8A0801">
              <w:rPr>
                <w:rFonts w:cstheme="minorHAnsi"/>
                <w:b/>
              </w:rPr>
              <w:t>Class</w:t>
            </w:r>
          </w:p>
        </w:tc>
        <w:tc>
          <w:tcPr>
            <w:tcW w:w="1296" w:type="dxa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 xml:space="preserve">Algebra </w:t>
            </w:r>
            <w:r w:rsidR="00771BFD" w:rsidRPr="008A0801">
              <w:rPr>
                <w:rFonts w:cstheme="minorHAnsi"/>
              </w:rPr>
              <w:t>1</w:t>
            </w:r>
          </w:p>
        </w:tc>
        <w:tc>
          <w:tcPr>
            <w:tcW w:w="720" w:type="dxa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8A0801">
              <w:rPr>
                <w:rFonts w:cstheme="minorHAnsi"/>
                <w:b/>
              </w:rPr>
              <w:t>Topic</w:t>
            </w:r>
          </w:p>
        </w:tc>
        <w:tc>
          <w:tcPr>
            <w:tcW w:w="4392" w:type="dxa"/>
          </w:tcPr>
          <w:p w:rsidR="00BE22D9" w:rsidRPr="008A0801" w:rsidRDefault="008A0801" w:rsidP="00251328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 xml:space="preserve">U11 - </w:t>
            </w:r>
            <w:r w:rsidR="00F876B2" w:rsidRPr="00F876B2">
              <w:rPr>
                <w:rFonts w:ascii="Calibri" w:hAnsi="Calibri" w:cs="Calibri"/>
                <w:sz w:val="23"/>
                <w:szCs w:val="29"/>
              </w:rPr>
              <w:t>Adding and Subtracting Rational Expressions</w:t>
            </w:r>
          </w:p>
        </w:tc>
        <w:tc>
          <w:tcPr>
            <w:tcW w:w="864" w:type="dxa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8A0801">
              <w:rPr>
                <w:rFonts w:cstheme="minorHAnsi"/>
                <w:b/>
              </w:rPr>
              <w:t>Lesson</w:t>
            </w:r>
          </w:p>
        </w:tc>
        <w:tc>
          <w:tcPr>
            <w:tcW w:w="432" w:type="dxa"/>
          </w:tcPr>
          <w:p w:rsidR="00BE22D9" w:rsidRPr="008A0801" w:rsidRDefault="00F876B2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504" w:type="dxa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8A0801">
              <w:rPr>
                <w:rFonts w:cstheme="minorHAnsi"/>
                <w:b/>
              </w:rPr>
              <w:t>Of</w:t>
            </w:r>
          </w:p>
        </w:tc>
        <w:tc>
          <w:tcPr>
            <w:tcW w:w="432" w:type="dxa"/>
          </w:tcPr>
          <w:p w:rsidR="00BE22D9" w:rsidRPr="008A0801" w:rsidRDefault="008A0801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>7</w:t>
            </w:r>
          </w:p>
        </w:tc>
      </w:tr>
    </w:tbl>
    <w:p w:rsidR="00BE22D9" w:rsidRPr="008A0801" w:rsidRDefault="00BE22D9" w:rsidP="00B05BC1">
      <w:pPr>
        <w:spacing w:after="0" w:line="240" w:lineRule="auto"/>
        <w:contextualSpacing/>
        <w:rPr>
          <w:rFonts w:cstheme="minorHAnsi"/>
        </w:rPr>
      </w:pPr>
    </w:p>
    <w:tbl>
      <w:tblPr>
        <w:tblStyle w:val="TableGrid"/>
        <w:tblW w:w="9360" w:type="dxa"/>
        <w:jc w:val="center"/>
        <w:tblBorders>
          <w:top w:val="thinThickSmallGap" w:sz="48" w:space="0" w:color="FF5D9F"/>
          <w:left w:val="thinThickSmallGap" w:sz="48" w:space="0" w:color="FF5D9F"/>
          <w:bottom w:val="thickThinSmallGap" w:sz="48" w:space="0" w:color="FF5D9F"/>
          <w:right w:val="thickThinSmallGap" w:sz="48" w:space="0" w:color="FF5D9F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8A0801" w:rsidTr="00C77458">
        <w:trPr>
          <w:jc w:val="center"/>
        </w:trPr>
        <w:tc>
          <w:tcPr>
            <w:tcW w:w="2304" w:type="dxa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  <w:b/>
              </w:rPr>
              <w:t>Objective</w:t>
            </w:r>
          </w:p>
        </w:tc>
        <w:tc>
          <w:tcPr>
            <w:tcW w:w="7056" w:type="dxa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>Students will:</w:t>
            </w:r>
          </w:p>
          <w:p w:rsidR="004D6C95" w:rsidRDefault="00F876B2" w:rsidP="006300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Discuss the three methods of finding the LCM; and </w:t>
            </w:r>
          </w:p>
          <w:p w:rsidR="00F876B2" w:rsidRPr="009B45DB" w:rsidRDefault="00F876B2" w:rsidP="006300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Perform addition and subtraction of algebraic fraction.</w:t>
            </w:r>
          </w:p>
        </w:tc>
      </w:tr>
      <w:tr w:rsidR="00BE22D9" w:rsidRPr="008A0801" w:rsidTr="00C77458">
        <w:trPr>
          <w:jc w:val="center"/>
        </w:trPr>
        <w:tc>
          <w:tcPr>
            <w:tcW w:w="2304" w:type="dxa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056" w:type="dxa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</w:p>
        </w:tc>
      </w:tr>
      <w:tr w:rsidR="00BE22D9" w:rsidRPr="008A0801" w:rsidTr="00C77458">
        <w:trPr>
          <w:jc w:val="center"/>
        </w:trPr>
        <w:tc>
          <w:tcPr>
            <w:tcW w:w="2304" w:type="dxa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8A0801">
              <w:rPr>
                <w:rFonts w:cstheme="minorHAnsi"/>
                <w:b/>
              </w:rPr>
              <w:t>“I Can” Statement</w:t>
            </w:r>
          </w:p>
        </w:tc>
        <w:tc>
          <w:tcPr>
            <w:tcW w:w="7056" w:type="dxa"/>
            <w:vAlign w:val="center"/>
          </w:tcPr>
          <w:p w:rsidR="00BE22D9" w:rsidRPr="008A0801" w:rsidRDefault="00BE22D9" w:rsidP="00F876B2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>I can</w:t>
            </w:r>
            <w:r w:rsidR="004D6C95" w:rsidRPr="008A0801">
              <w:rPr>
                <w:rFonts w:cstheme="minorHAnsi"/>
              </w:rPr>
              <w:t xml:space="preserve"> </w:t>
            </w:r>
            <w:r w:rsidR="00251328">
              <w:rPr>
                <w:rFonts w:cstheme="minorHAnsi"/>
              </w:rPr>
              <w:t xml:space="preserve">simplify and perform </w:t>
            </w:r>
            <w:r w:rsidR="00F876B2">
              <w:rPr>
                <w:rFonts w:cstheme="minorHAnsi"/>
              </w:rPr>
              <w:t>addition and subtraction of rational expressions.</w:t>
            </w:r>
            <w:r w:rsidR="009B45DB">
              <w:rPr>
                <w:rFonts w:cstheme="minorHAnsi"/>
              </w:rPr>
              <w:t xml:space="preserve">  </w:t>
            </w:r>
          </w:p>
        </w:tc>
      </w:tr>
    </w:tbl>
    <w:p w:rsidR="00BE22D9" w:rsidRPr="008A0801" w:rsidRDefault="00BE22D9" w:rsidP="00B05BC1">
      <w:pPr>
        <w:spacing w:after="0" w:line="240" w:lineRule="auto"/>
        <w:contextualSpacing/>
        <w:rPr>
          <w:rFonts w:cstheme="minorHAnsi"/>
        </w:rPr>
      </w:pPr>
      <w:r w:rsidRPr="008A0801">
        <w:rPr>
          <w:rFonts w:cstheme="minorHAnsi"/>
        </w:rPr>
        <w:tab/>
      </w:r>
    </w:p>
    <w:tbl>
      <w:tblPr>
        <w:tblStyle w:val="TableGrid"/>
        <w:tblW w:w="0" w:type="auto"/>
        <w:jc w:val="center"/>
        <w:tblBorders>
          <w:top w:val="thinThickSmallGap" w:sz="48" w:space="0" w:color="595959" w:themeColor="text1" w:themeTint="A6"/>
          <w:left w:val="thinThickSmallGap" w:sz="48" w:space="0" w:color="595959" w:themeColor="text1" w:themeTint="A6"/>
          <w:bottom w:val="thickThinSmallGap" w:sz="48" w:space="0" w:color="595959" w:themeColor="text1" w:themeTint="A6"/>
          <w:right w:val="thickThinSmallGap" w:sz="48" w:space="0" w:color="595959" w:themeColor="text1" w:themeTint="A6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8A0801" w:rsidTr="00DB531A">
        <w:trPr>
          <w:trHeight w:val="1008"/>
          <w:jc w:val="center"/>
        </w:trPr>
        <w:tc>
          <w:tcPr>
            <w:tcW w:w="2304" w:type="dxa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  <w:b/>
              </w:rPr>
              <w:t>Common Core Standards</w:t>
            </w:r>
          </w:p>
        </w:tc>
        <w:bookmarkStart w:id="0" w:name="CCSS.Math.Content.HSA.APR.D.7"/>
        <w:tc>
          <w:tcPr>
            <w:tcW w:w="7056" w:type="dxa"/>
            <w:vAlign w:val="center"/>
          </w:tcPr>
          <w:p w:rsidR="00D22889" w:rsidRPr="008A0801" w:rsidRDefault="00FC05A6" w:rsidP="00B05BC1">
            <w:pPr>
              <w:spacing w:after="0" w:line="240" w:lineRule="auto"/>
              <w:contextualSpacing/>
              <w:rPr>
                <w:rFonts w:eastAsia="Calibri" w:cstheme="minorHAnsi"/>
              </w:rPr>
            </w:pPr>
            <w:r w:rsidRPr="008A0801">
              <w:rPr>
                <w:rFonts w:cstheme="minorHAnsi"/>
                <w:color w:val="0070C0"/>
              </w:rPr>
              <w:fldChar w:fldCharType="begin"/>
            </w:r>
            <w:r w:rsidR="008A0801" w:rsidRPr="008A0801">
              <w:rPr>
                <w:rFonts w:cstheme="minorHAnsi"/>
                <w:color w:val="0070C0"/>
              </w:rPr>
              <w:instrText xml:space="preserve"> HYPERLINK "http://www.corestandards.org/Math/Content/HSA/APR/D/7/" </w:instrText>
            </w:r>
            <w:r w:rsidRPr="008A0801">
              <w:rPr>
                <w:rFonts w:cstheme="minorHAnsi"/>
                <w:color w:val="0070C0"/>
              </w:rPr>
              <w:fldChar w:fldCharType="separate"/>
            </w:r>
            <w:r w:rsidR="008A0801" w:rsidRPr="008A0801">
              <w:rPr>
                <w:rStyle w:val="Hyperlink"/>
                <w:rFonts w:cstheme="minorHAnsi"/>
                <w:caps/>
                <w:color w:val="0070C0"/>
              </w:rPr>
              <w:t>CCSS.MATH.CONTENT.HSA.APR.D.7</w:t>
            </w:r>
            <w:r w:rsidRPr="008A0801">
              <w:rPr>
                <w:rFonts w:cstheme="minorHAnsi"/>
                <w:color w:val="0070C0"/>
              </w:rPr>
              <w:fldChar w:fldCharType="end"/>
            </w:r>
            <w:bookmarkEnd w:id="0"/>
            <w:r w:rsidR="008A0801" w:rsidRPr="008A0801">
              <w:rPr>
                <w:rFonts w:cstheme="minorHAnsi"/>
                <w:color w:val="202020"/>
              </w:rPr>
              <w:br/>
              <w:t>(+) Understand that rational expressions form a system analogous to the rational numbers, closed under addition, subtraction, multiplication, and division by a nonzero rational expression; add, subtract, multiply, and divide rational expressions.</w:t>
            </w:r>
          </w:p>
        </w:tc>
      </w:tr>
    </w:tbl>
    <w:p w:rsidR="00BE22D9" w:rsidRPr="008A0801" w:rsidRDefault="00BE22D9" w:rsidP="00B05BC1">
      <w:pPr>
        <w:spacing w:after="0" w:line="240" w:lineRule="auto"/>
        <w:contextualSpacing/>
        <w:rPr>
          <w:rFonts w:cstheme="minorHAnsi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8A0801" w:rsidTr="00C77458">
        <w:tc>
          <w:tcPr>
            <w:tcW w:w="2304" w:type="dxa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  <w:b/>
              </w:rPr>
              <w:t>Bell Work</w:t>
            </w:r>
          </w:p>
        </w:tc>
        <w:tc>
          <w:tcPr>
            <w:tcW w:w="7056" w:type="dxa"/>
            <w:vAlign w:val="center"/>
          </w:tcPr>
          <w:p w:rsidR="00BE22D9" w:rsidRPr="008A0801" w:rsidRDefault="00BE22D9" w:rsidP="00F876B2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>See Bell Work</w:t>
            </w:r>
            <w:r w:rsidR="008A0801">
              <w:rPr>
                <w:rFonts w:cstheme="minorHAnsi"/>
              </w:rPr>
              <w:t xml:space="preserve"> 11</w:t>
            </w:r>
            <w:r w:rsidR="001E5D21" w:rsidRPr="008A0801">
              <w:rPr>
                <w:rFonts w:cstheme="minorHAnsi"/>
              </w:rPr>
              <w:t>-</w:t>
            </w:r>
            <w:r w:rsidR="00F876B2">
              <w:rPr>
                <w:rFonts w:cstheme="minorHAnsi"/>
              </w:rPr>
              <w:t xml:space="preserve"> 4</w:t>
            </w:r>
          </w:p>
        </w:tc>
      </w:tr>
    </w:tbl>
    <w:p w:rsidR="00BE22D9" w:rsidRPr="008A0801" w:rsidRDefault="00BE22D9" w:rsidP="00B05BC1">
      <w:pPr>
        <w:spacing w:after="0" w:line="240" w:lineRule="auto"/>
        <w:contextualSpacing/>
        <w:rPr>
          <w:rFonts w:cstheme="minorHAnsi"/>
        </w:rPr>
      </w:pPr>
      <w:r w:rsidRPr="008A0801">
        <w:rPr>
          <w:rFonts w:cstheme="minorHAnsi"/>
        </w:rPr>
        <w:br w:type="textWrapping" w:clear="all"/>
      </w:r>
    </w:p>
    <w:tbl>
      <w:tblPr>
        <w:tblStyle w:val="TableGrid"/>
        <w:tblW w:w="9360" w:type="dxa"/>
        <w:jc w:val="center"/>
        <w:tblBorders>
          <w:top w:val="thinThickSmallGap" w:sz="48" w:space="0" w:color="FF0066"/>
          <w:left w:val="thinThickSmallGap" w:sz="48" w:space="0" w:color="FF0066"/>
          <w:bottom w:val="thickThinSmallGap" w:sz="48" w:space="0" w:color="FF0066"/>
          <w:right w:val="thickThinSmallGap" w:sz="48" w:space="0" w:color="FF0066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8A0801" w:rsidTr="00C77458">
        <w:trPr>
          <w:jc w:val="center"/>
        </w:trPr>
        <w:tc>
          <w:tcPr>
            <w:tcW w:w="2304" w:type="dxa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8A0801">
              <w:rPr>
                <w:rFonts w:cstheme="minorHAnsi"/>
                <w:b/>
              </w:rPr>
              <w:t>Procedures</w:t>
            </w:r>
          </w:p>
        </w:tc>
        <w:tc>
          <w:tcPr>
            <w:tcW w:w="7056" w:type="dxa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 xml:space="preserve">1. Start and lead student discussion related to the bell work. </w:t>
            </w:r>
          </w:p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>2.  Distribute the Guided Notes</w:t>
            </w:r>
          </w:p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>3. Present lesson or play a video lesson.</w:t>
            </w:r>
          </w:p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 xml:space="preserve">4. Use an Online Activity if time permitted. </w:t>
            </w:r>
          </w:p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>5. Distribute Lesson Assignment.</w:t>
            </w:r>
          </w:p>
        </w:tc>
      </w:tr>
    </w:tbl>
    <w:p w:rsidR="00BE22D9" w:rsidRPr="008A0801" w:rsidRDefault="00BE22D9" w:rsidP="00B05BC1">
      <w:pPr>
        <w:spacing w:after="0" w:line="240" w:lineRule="auto"/>
        <w:contextualSpacing/>
        <w:rPr>
          <w:rFonts w:cstheme="minorHAnsi"/>
          <w:b/>
        </w:rPr>
      </w:pPr>
    </w:p>
    <w:tbl>
      <w:tblPr>
        <w:tblStyle w:val="TableGrid"/>
        <w:tblW w:w="0" w:type="auto"/>
        <w:jc w:val="center"/>
        <w:tblBorders>
          <w:top w:val="thinThickSmallGap" w:sz="48" w:space="0" w:color="404040" w:themeColor="text1" w:themeTint="BF"/>
          <w:left w:val="thinThickSmallGap" w:sz="48" w:space="0" w:color="404040" w:themeColor="text1" w:themeTint="BF"/>
          <w:bottom w:val="thickThinSmallGap" w:sz="48" w:space="0" w:color="404040" w:themeColor="text1" w:themeTint="BF"/>
          <w:right w:val="thickThinSmallGap" w:sz="48" w:space="0" w:color="404040" w:themeColor="text1" w:themeTint="BF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8A0801" w:rsidTr="00C77458">
        <w:trPr>
          <w:jc w:val="center"/>
        </w:trPr>
        <w:tc>
          <w:tcPr>
            <w:tcW w:w="2304" w:type="dxa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8A0801">
              <w:rPr>
                <w:rFonts w:cstheme="minorHAnsi"/>
                <w:b/>
              </w:rPr>
              <w:t>Assessment</w:t>
            </w:r>
          </w:p>
        </w:tc>
        <w:tc>
          <w:tcPr>
            <w:tcW w:w="7056" w:type="dxa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 xml:space="preserve">Bell Work </w:t>
            </w:r>
            <w:r w:rsidR="00F876B2">
              <w:rPr>
                <w:rFonts w:cstheme="minorHAnsi"/>
              </w:rPr>
              <w:t>11-4</w:t>
            </w:r>
          </w:p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 xml:space="preserve">Assignment </w:t>
            </w:r>
            <w:r w:rsidR="00F876B2">
              <w:rPr>
                <w:rFonts w:cstheme="minorHAnsi"/>
              </w:rPr>
              <w:t>11-4</w:t>
            </w:r>
          </w:p>
          <w:p w:rsidR="00BE22D9" w:rsidRPr="008A0801" w:rsidRDefault="00BE22D9" w:rsidP="008A0801">
            <w:pPr>
              <w:spacing w:after="0" w:line="240" w:lineRule="auto"/>
              <w:contextualSpacing/>
              <w:rPr>
                <w:rFonts w:cstheme="minorHAnsi"/>
                <w:shd w:val="clear" w:color="auto" w:fill="FFFFFF"/>
              </w:rPr>
            </w:pPr>
            <w:r w:rsidRPr="008A0801">
              <w:rPr>
                <w:rFonts w:cstheme="minorHAnsi"/>
                <w:shd w:val="clear" w:color="auto" w:fill="FFFFFF"/>
              </w:rPr>
              <w:t xml:space="preserve">Exit Quiz </w:t>
            </w:r>
            <w:r w:rsidR="008A0801">
              <w:rPr>
                <w:rFonts w:cstheme="minorHAnsi"/>
                <w:shd w:val="clear" w:color="auto" w:fill="FFFFFF"/>
              </w:rPr>
              <w:t>11-</w:t>
            </w:r>
            <w:r w:rsidR="00F876B2">
              <w:rPr>
                <w:rFonts w:cstheme="minorHAnsi"/>
                <w:shd w:val="clear" w:color="auto" w:fill="FFFFFF"/>
              </w:rPr>
              <w:t>4</w:t>
            </w:r>
          </w:p>
        </w:tc>
      </w:tr>
    </w:tbl>
    <w:p w:rsidR="00BE22D9" w:rsidRPr="008A0801" w:rsidRDefault="00BE22D9" w:rsidP="00B05BC1">
      <w:pPr>
        <w:spacing w:after="0" w:line="240" w:lineRule="auto"/>
        <w:contextualSpacing/>
        <w:rPr>
          <w:rFonts w:cstheme="minorHAnsi"/>
        </w:rPr>
      </w:pPr>
    </w:p>
    <w:tbl>
      <w:tblPr>
        <w:tblStyle w:val="TableGrid"/>
        <w:tblW w:w="0" w:type="auto"/>
        <w:jc w:val="center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8A0801" w:rsidTr="00C77458">
        <w:trPr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8A0801">
              <w:rPr>
                <w:rFonts w:cstheme="minorHAnsi"/>
                <w:b/>
              </w:rPr>
              <w:t>Additional Resources</w:t>
            </w:r>
          </w:p>
        </w:tc>
        <w:tc>
          <w:tcPr>
            <w:tcW w:w="7056" w:type="dxa"/>
            <w:shd w:val="clear" w:color="auto" w:fill="auto"/>
            <w:vAlign w:val="center"/>
          </w:tcPr>
          <w:p w:rsidR="00BE22D9" w:rsidRPr="008A0801" w:rsidRDefault="00BE22D9" w:rsidP="00B05BC1">
            <w:pPr>
              <w:spacing w:after="0" w:line="240" w:lineRule="auto"/>
              <w:contextualSpacing/>
              <w:rPr>
                <w:rFonts w:cstheme="minorHAnsi"/>
              </w:rPr>
            </w:pPr>
            <w:r w:rsidRPr="008A0801">
              <w:rPr>
                <w:rFonts w:cstheme="minorHAnsi"/>
              </w:rPr>
              <w:t>See Online Activities</w:t>
            </w:r>
          </w:p>
        </w:tc>
      </w:tr>
    </w:tbl>
    <w:p w:rsidR="00BE22D9" w:rsidRPr="008A0801" w:rsidRDefault="00BE22D9" w:rsidP="00B05BC1">
      <w:pPr>
        <w:spacing w:after="0" w:line="240" w:lineRule="auto"/>
        <w:contextualSpacing/>
        <w:rPr>
          <w:rFonts w:cstheme="minorHAnsi"/>
        </w:rPr>
      </w:pPr>
    </w:p>
    <w:p w:rsidR="00B22228" w:rsidRPr="008A0801" w:rsidRDefault="00B22228" w:rsidP="00B05BC1">
      <w:pPr>
        <w:spacing w:after="0" w:line="240" w:lineRule="auto"/>
        <w:contextualSpacing/>
        <w:rPr>
          <w:rFonts w:cstheme="minorHAnsi"/>
        </w:rPr>
      </w:pPr>
    </w:p>
    <w:sectPr w:rsidR="00B22228" w:rsidRPr="008A0801" w:rsidSect="007110B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FBC" w:rsidRDefault="00D90FBC" w:rsidP="007110BD">
      <w:pPr>
        <w:spacing w:after="0" w:line="240" w:lineRule="auto"/>
      </w:pPr>
      <w:r>
        <w:separator/>
      </w:r>
    </w:p>
  </w:endnote>
  <w:endnote w:type="continuationSeparator" w:id="1">
    <w:p w:rsidR="00D90FBC" w:rsidRDefault="00D90FBC" w:rsidP="0071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A85" w:rsidRDefault="00F70A85" w:rsidP="006E6D8B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3956685</wp:posOffset>
          </wp:positionH>
          <wp:positionV relativeFrom="paragraph">
            <wp:posOffset>-58420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BB3320">
      <w:t>1</w:t>
    </w:r>
    <w:r>
      <w:t>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C05A6">
          <w:fldChar w:fldCharType="begin"/>
        </w:r>
        <w:r>
          <w:instrText xml:space="preserve"> PAGE   \* MERGEFORMAT </w:instrText>
        </w:r>
        <w:r w:rsidR="00FC05A6">
          <w:fldChar w:fldCharType="separate"/>
        </w:r>
        <w:r w:rsidR="00F876B2">
          <w:rPr>
            <w:noProof/>
          </w:rPr>
          <w:t>1</w:t>
        </w:r>
        <w:r w:rsidR="00FC05A6">
          <w:rPr>
            <w:noProof/>
          </w:rPr>
          <w:fldChar w:fldCharType="end"/>
        </w:r>
        <w:r>
          <w:rPr>
            <w:noProof/>
          </w:rPr>
          <w:tab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FBC" w:rsidRDefault="00D90FBC" w:rsidP="007110BD">
      <w:pPr>
        <w:spacing w:after="0" w:line="240" w:lineRule="auto"/>
      </w:pPr>
      <w:r>
        <w:separator/>
      </w:r>
    </w:p>
  </w:footnote>
  <w:footnote w:type="continuationSeparator" w:id="1">
    <w:p w:rsidR="00D90FBC" w:rsidRDefault="00D90FBC" w:rsidP="00711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0BD" w:rsidRDefault="007110BD" w:rsidP="007110BD">
    <w:pPr>
      <w:pStyle w:val="Header"/>
      <w:jc w:val="center"/>
    </w:pPr>
    <w:r>
      <w:rPr>
        <w:color w:val="FF5D9F"/>
        <w:sz w:val="56"/>
      </w:rPr>
      <w:t xml:space="preserve">UNIT </w:t>
    </w:r>
    <w:r w:rsidR="008A0801">
      <w:rPr>
        <w:color w:val="FF5D9F"/>
        <w:sz w:val="56"/>
      </w:rPr>
      <w:t>11</w:t>
    </w:r>
    <w:r>
      <w:rPr>
        <w:color w:val="FF5D9F"/>
        <w:sz w:val="56"/>
      </w:rPr>
      <w:t xml:space="preserve">- </w:t>
    </w:r>
    <w:r w:rsidRPr="0093446B">
      <w:rPr>
        <w:color w:val="FF5D9F"/>
        <w:sz w:val="56"/>
      </w:rPr>
      <w:t>LESSON PLANS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9047B"/>
    <w:multiLevelType w:val="hybridMultilevel"/>
    <w:tmpl w:val="9C888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10BD"/>
    <w:rsid w:val="00006D94"/>
    <w:rsid w:val="00015DC5"/>
    <w:rsid w:val="001E5D21"/>
    <w:rsid w:val="001E71C8"/>
    <w:rsid w:val="0020738D"/>
    <w:rsid w:val="002503AC"/>
    <w:rsid w:val="00251328"/>
    <w:rsid w:val="003018F9"/>
    <w:rsid w:val="00324D7A"/>
    <w:rsid w:val="003529CA"/>
    <w:rsid w:val="00354C5B"/>
    <w:rsid w:val="00362284"/>
    <w:rsid w:val="00364BF9"/>
    <w:rsid w:val="003E69D1"/>
    <w:rsid w:val="003E7681"/>
    <w:rsid w:val="00474559"/>
    <w:rsid w:val="0048002D"/>
    <w:rsid w:val="004A1372"/>
    <w:rsid w:val="004D6C95"/>
    <w:rsid w:val="00505F98"/>
    <w:rsid w:val="0063003F"/>
    <w:rsid w:val="00654F18"/>
    <w:rsid w:val="00666D6F"/>
    <w:rsid w:val="006E6D8B"/>
    <w:rsid w:val="006E7D82"/>
    <w:rsid w:val="007110BD"/>
    <w:rsid w:val="00771BFD"/>
    <w:rsid w:val="007B200D"/>
    <w:rsid w:val="007B4C3D"/>
    <w:rsid w:val="007E4D51"/>
    <w:rsid w:val="00843CB1"/>
    <w:rsid w:val="00865433"/>
    <w:rsid w:val="00894B1E"/>
    <w:rsid w:val="00895825"/>
    <w:rsid w:val="008A0801"/>
    <w:rsid w:val="008E435D"/>
    <w:rsid w:val="009B45DB"/>
    <w:rsid w:val="009B584D"/>
    <w:rsid w:val="00A05722"/>
    <w:rsid w:val="00A20EC7"/>
    <w:rsid w:val="00A53EF2"/>
    <w:rsid w:val="00A56397"/>
    <w:rsid w:val="00A766FD"/>
    <w:rsid w:val="00A974CD"/>
    <w:rsid w:val="00AC57BA"/>
    <w:rsid w:val="00AE2744"/>
    <w:rsid w:val="00B05BC1"/>
    <w:rsid w:val="00B22228"/>
    <w:rsid w:val="00B309EA"/>
    <w:rsid w:val="00BB3320"/>
    <w:rsid w:val="00BE22D9"/>
    <w:rsid w:val="00C07E6D"/>
    <w:rsid w:val="00CF552D"/>
    <w:rsid w:val="00D00DDC"/>
    <w:rsid w:val="00D07DF8"/>
    <w:rsid w:val="00D22889"/>
    <w:rsid w:val="00D90FBC"/>
    <w:rsid w:val="00DB531A"/>
    <w:rsid w:val="00DE0399"/>
    <w:rsid w:val="00E35D2B"/>
    <w:rsid w:val="00EB513F"/>
    <w:rsid w:val="00ED7BCF"/>
    <w:rsid w:val="00F547AF"/>
    <w:rsid w:val="00F70A85"/>
    <w:rsid w:val="00F71895"/>
    <w:rsid w:val="00F876B2"/>
    <w:rsid w:val="00FC0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2D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110BD"/>
  </w:style>
  <w:style w:type="paragraph" w:styleId="Footer">
    <w:name w:val="footer"/>
    <w:basedOn w:val="Normal"/>
    <w:link w:val="Foot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0BD"/>
  </w:style>
  <w:style w:type="table" w:styleId="TableGrid">
    <w:name w:val="Table Grid"/>
    <w:basedOn w:val="TableNormal"/>
    <w:uiPriority w:val="39"/>
    <w:rsid w:val="00BE22D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22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22D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A08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2D9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110BD"/>
  </w:style>
  <w:style w:type="paragraph" w:styleId="Footer">
    <w:name w:val="footer"/>
    <w:basedOn w:val="Normal"/>
    <w:link w:val="Foot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0BD"/>
  </w:style>
  <w:style w:type="table" w:styleId="TableGrid">
    <w:name w:val="Table Grid"/>
    <w:basedOn w:val="TableNormal"/>
    <w:uiPriority w:val="39"/>
    <w:rsid w:val="00BE22D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22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2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Printing</cp:lastModifiedBy>
  <cp:revision>11</cp:revision>
  <dcterms:created xsi:type="dcterms:W3CDTF">2017-02-01T14:44:00Z</dcterms:created>
  <dcterms:modified xsi:type="dcterms:W3CDTF">2017-02-20T12:25:00Z</dcterms:modified>
</cp:coreProperties>
</file>