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9F19BE">
              <w:t xml:space="preserve">  </w:t>
            </w:r>
            <w:r w:rsidR="009F19BE" w:rsidRPr="009F19BE">
              <w:t>Multiplying and Dividing Real Numbers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9F19BE" w:rsidP="00B05BC1">
            <w:pPr>
              <w:spacing w:after="0" w:line="240" w:lineRule="auto"/>
              <w:contextualSpacing/>
            </w:pPr>
            <w:r>
              <w:t>6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9F19BE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Default="00BE22D9" w:rsidP="00B05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3B7017">
              <w:t>multiply integers and rational numbers</w:t>
            </w:r>
          </w:p>
          <w:p w:rsidR="00BE22D9" w:rsidRPr="002F316E" w:rsidRDefault="00BE22D9" w:rsidP="00A974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3B7017">
              <w:t xml:space="preserve">divide </w:t>
            </w:r>
            <w:r w:rsidR="003B7017">
              <w:t>integers and rational numbers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974CD">
            <w:pPr>
              <w:spacing w:after="0" w:line="240" w:lineRule="auto"/>
              <w:contextualSpacing/>
            </w:pPr>
            <w:r>
              <w:t>I can</w:t>
            </w:r>
            <w:r w:rsidR="003B7017">
              <w:t xml:space="preserve"> multiply and divide </w:t>
            </w:r>
            <w:r w:rsidR="003B7017">
              <w:t>integers and rational numbers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7.NS.A.2"/>
        <w:tc>
          <w:tcPr>
            <w:tcW w:w="7056" w:type="dxa"/>
            <w:vAlign w:val="center"/>
          </w:tcPr>
          <w:p w:rsidR="00BE22D9" w:rsidRDefault="00E34B9C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34B9C">
              <w:rPr>
                <w:rFonts w:ascii="Calibri" w:eastAsia="Calibri" w:hAnsi="Calibri" w:cs="Times New Roman"/>
              </w:rPr>
              <w:fldChar w:fldCharType="begin"/>
            </w:r>
            <w:r w:rsidRPr="00E34B9C">
              <w:rPr>
                <w:rFonts w:ascii="Calibri" w:eastAsia="Calibri" w:hAnsi="Calibri" w:cs="Times New Roman"/>
              </w:rPr>
              <w:instrText xml:space="preserve"> HYPERLINK "http://www.corestandards.org/Math/Content/7/NS/A/2/" </w:instrText>
            </w:r>
            <w:r w:rsidRPr="00E34B9C">
              <w:rPr>
                <w:rFonts w:ascii="Calibri" w:eastAsia="Calibri" w:hAnsi="Calibri" w:cs="Times New Roman"/>
              </w:rPr>
              <w:fldChar w:fldCharType="separate"/>
            </w:r>
            <w:r w:rsidRPr="00E34B9C">
              <w:rPr>
                <w:rStyle w:val="Hyperlink"/>
                <w:rFonts w:ascii="Calibri" w:eastAsia="Calibri" w:hAnsi="Calibri" w:cs="Times New Roman"/>
              </w:rPr>
              <w:t>CCSS.MATH.CONTENT.7.NS.A.2</w:t>
            </w:r>
            <w:r w:rsidRPr="00E34B9C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E34B9C">
              <w:rPr>
                <w:rFonts w:ascii="Calibri" w:eastAsia="Calibri" w:hAnsi="Calibri" w:cs="Times New Roman"/>
              </w:rPr>
              <w:br/>
              <w:t>Apply and extend previous understandings of multiplication and division and of fractions to multiply and divide rational numbers.</w:t>
            </w:r>
          </w:p>
          <w:p w:rsidR="00E34B9C" w:rsidRDefault="00E34B9C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1" w:name="CCSS.Math.Content.7.NS.A.2.b"/>
          <w:p w:rsidR="00E34B9C" w:rsidRDefault="00E34B9C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34B9C">
              <w:rPr>
                <w:rFonts w:ascii="Calibri" w:eastAsia="Calibri" w:hAnsi="Calibri" w:cs="Times New Roman"/>
              </w:rPr>
              <w:fldChar w:fldCharType="begin"/>
            </w:r>
            <w:r w:rsidRPr="00E34B9C">
              <w:rPr>
                <w:rFonts w:ascii="Calibri" w:eastAsia="Calibri" w:hAnsi="Calibri" w:cs="Times New Roman"/>
              </w:rPr>
              <w:instrText xml:space="preserve"> HYPERLINK "http://www.corestandards.org/Math/Content/7/NS/A/2/b/" </w:instrText>
            </w:r>
            <w:r w:rsidRPr="00E34B9C">
              <w:rPr>
                <w:rFonts w:ascii="Calibri" w:eastAsia="Calibri" w:hAnsi="Calibri" w:cs="Times New Roman"/>
              </w:rPr>
              <w:fldChar w:fldCharType="separate"/>
            </w:r>
            <w:r w:rsidRPr="00E34B9C">
              <w:rPr>
                <w:rStyle w:val="Hyperlink"/>
                <w:rFonts w:ascii="Calibri" w:eastAsia="Calibri" w:hAnsi="Calibri" w:cs="Times New Roman"/>
              </w:rPr>
              <w:t>CCSS.MATH.CONTENT.7.NS.A.2.B</w:t>
            </w:r>
            <w:r w:rsidRPr="00E34B9C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E34B9C">
              <w:rPr>
                <w:rFonts w:ascii="Calibri" w:eastAsia="Calibri" w:hAnsi="Calibri" w:cs="Times New Roman"/>
              </w:rPr>
              <w:br/>
              <w:t>Understand that integers can be divided, provided that the divisor is not zero, and every quotient of integers (with non-zero divisor) is a rational number. If </w:t>
            </w:r>
            <w:r w:rsidRPr="00E34B9C">
              <w:rPr>
                <w:rFonts w:ascii="Calibri" w:eastAsia="Calibri" w:hAnsi="Calibri" w:cs="Times New Roman"/>
                <w:i/>
                <w:iCs/>
              </w:rPr>
              <w:t>p</w:t>
            </w:r>
            <w:r w:rsidRPr="00E34B9C">
              <w:rPr>
                <w:rFonts w:ascii="Calibri" w:eastAsia="Calibri" w:hAnsi="Calibri" w:cs="Times New Roman"/>
              </w:rPr>
              <w:t> and </w:t>
            </w:r>
            <w:r w:rsidRPr="00E34B9C">
              <w:rPr>
                <w:rFonts w:ascii="Calibri" w:eastAsia="Calibri" w:hAnsi="Calibri" w:cs="Times New Roman"/>
                <w:i/>
                <w:iCs/>
              </w:rPr>
              <w:t>q</w:t>
            </w:r>
            <w:r w:rsidRPr="00E34B9C">
              <w:rPr>
                <w:rFonts w:ascii="Calibri" w:eastAsia="Calibri" w:hAnsi="Calibri" w:cs="Times New Roman"/>
              </w:rPr>
              <w:t xml:space="preserve"> are integers, then </w:t>
            </w:r>
            <w:proofErr w:type="gramStart"/>
            <w:r w:rsidRPr="00E34B9C">
              <w:rPr>
                <w:rFonts w:ascii="Calibri" w:eastAsia="Calibri" w:hAnsi="Calibri" w:cs="Times New Roman"/>
              </w:rPr>
              <w:t>-(</w:t>
            </w:r>
            <w:proofErr w:type="gramEnd"/>
            <w:r w:rsidRPr="00E34B9C">
              <w:rPr>
                <w:rFonts w:ascii="Calibri" w:eastAsia="Calibri" w:hAnsi="Calibri" w:cs="Times New Roman"/>
                <w:i/>
                <w:iCs/>
              </w:rPr>
              <w:t>p</w:t>
            </w:r>
            <w:r w:rsidRPr="00E34B9C">
              <w:rPr>
                <w:rFonts w:ascii="Calibri" w:eastAsia="Calibri" w:hAnsi="Calibri" w:cs="Times New Roman"/>
              </w:rPr>
              <w:t>/</w:t>
            </w:r>
            <w:r w:rsidRPr="00E34B9C">
              <w:rPr>
                <w:rFonts w:ascii="Calibri" w:eastAsia="Calibri" w:hAnsi="Calibri" w:cs="Times New Roman"/>
                <w:i/>
                <w:iCs/>
              </w:rPr>
              <w:t>q</w:t>
            </w:r>
            <w:r w:rsidRPr="00E34B9C">
              <w:rPr>
                <w:rFonts w:ascii="Calibri" w:eastAsia="Calibri" w:hAnsi="Calibri" w:cs="Times New Roman"/>
              </w:rPr>
              <w:t>) = (-</w:t>
            </w:r>
            <w:r w:rsidRPr="00E34B9C">
              <w:rPr>
                <w:rFonts w:ascii="Calibri" w:eastAsia="Calibri" w:hAnsi="Calibri" w:cs="Times New Roman"/>
                <w:i/>
                <w:iCs/>
              </w:rPr>
              <w:t>p</w:t>
            </w:r>
            <w:r w:rsidRPr="00E34B9C">
              <w:rPr>
                <w:rFonts w:ascii="Calibri" w:eastAsia="Calibri" w:hAnsi="Calibri" w:cs="Times New Roman"/>
              </w:rPr>
              <w:t>)/</w:t>
            </w:r>
            <w:r w:rsidRPr="00E34B9C">
              <w:rPr>
                <w:rFonts w:ascii="Calibri" w:eastAsia="Calibri" w:hAnsi="Calibri" w:cs="Times New Roman"/>
                <w:i/>
                <w:iCs/>
              </w:rPr>
              <w:t>q</w:t>
            </w:r>
            <w:r w:rsidRPr="00E34B9C">
              <w:rPr>
                <w:rFonts w:ascii="Calibri" w:eastAsia="Calibri" w:hAnsi="Calibri" w:cs="Times New Roman"/>
              </w:rPr>
              <w:t> = </w:t>
            </w:r>
            <w:r w:rsidRPr="00E34B9C">
              <w:rPr>
                <w:rFonts w:ascii="Calibri" w:eastAsia="Calibri" w:hAnsi="Calibri" w:cs="Times New Roman"/>
                <w:i/>
                <w:iCs/>
              </w:rPr>
              <w:t>p</w:t>
            </w:r>
            <w:r w:rsidRPr="00E34B9C">
              <w:rPr>
                <w:rFonts w:ascii="Calibri" w:eastAsia="Calibri" w:hAnsi="Calibri" w:cs="Times New Roman"/>
              </w:rPr>
              <w:t>/(-</w:t>
            </w:r>
            <w:r w:rsidRPr="00E34B9C">
              <w:rPr>
                <w:rFonts w:ascii="Calibri" w:eastAsia="Calibri" w:hAnsi="Calibri" w:cs="Times New Roman"/>
                <w:i/>
                <w:iCs/>
              </w:rPr>
              <w:t>q</w:t>
            </w:r>
            <w:r w:rsidRPr="00E34B9C">
              <w:rPr>
                <w:rFonts w:ascii="Calibri" w:eastAsia="Calibri" w:hAnsi="Calibri" w:cs="Times New Roman"/>
              </w:rPr>
              <w:t>). Interpret quotients of rational numbers by describing real-world contexts.</w:t>
            </w:r>
          </w:p>
          <w:p w:rsidR="00E34B9C" w:rsidRDefault="00E34B9C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2" w:name="CCSS.Math.Content.7.NS.A.2.c"/>
          <w:p w:rsidR="00E34B9C" w:rsidRPr="003D1F61" w:rsidRDefault="00E34B9C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34B9C">
              <w:rPr>
                <w:rFonts w:ascii="Calibri" w:eastAsia="Calibri" w:hAnsi="Calibri" w:cs="Times New Roman"/>
              </w:rPr>
              <w:fldChar w:fldCharType="begin"/>
            </w:r>
            <w:r w:rsidRPr="00E34B9C">
              <w:rPr>
                <w:rFonts w:ascii="Calibri" w:eastAsia="Calibri" w:hAnsi="Calibri" w:cs="Times New Roman"/>
              </w:rPr>
              <w:instrText xml:space="preserve"> HYPERLINK "http://www.corestandards.org/Math/Content/7/NS/A/2/c/" </w:instrText>
            </w:r>
            <w:r w:rsidRPr="00E34B9C">
              <w:rPr>
                <w:rFonts w:ascii="Calibri" w:eastAsia="Calibri" w:hAnsi="Calibri" w:cs="Times New Roman"/>
              </w:rPr>
              <w:fldChar w:fldCharType="separate"/>
            </w:r>
            <w:r w:rsidRPr="00E34B9C">
              <w:rPr>
                <w:rStyle w:val="Hyperlink"/>
                <w:rFonts w:ascii="Calibri" w:eastAsia="Calibri" w:hAnsi="Calibri" w:cs="Times New Roman"/>
              </w:rPr>
              <w:t>CCSS.MATH.CONTENT.7.NS.A.2.C</w:t>
            </w:r>
            <w:r w:rsidRPr="00E34B9C">
              <w:rPr>
                <w:rFonts w:ascii="Calibri" w:eastAsia="Calibri" w:hAnsi="Calibri" w:cs="Times New Roman"/>
              </w:rPr>
              <w:fldChar w:fldCharType="end"/>
            </w:r>
            <w:bookmarkEnd w:id="2"/>
            <w:r w:rsidRPr="00E34B9C">
              <w:rPr>
                <w:rFonts w:ascii="Calibri" w:eastAsia="Calibri" w:hAnsi="Calibri" w:cs="Times New Roman"/>
              </w:rPr>
              <w:br/>
              <w:t>Apply properties of operations as strategies to multiply and divide rational numbers.</w:t>
            </w:r>
            <w:bookmarkStart w:id="3" w:name="_GoBack"/>
            <w:bookmarkEnd w:id="3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9F19BE">
              <w:t>6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9F19BE">
              <w:t>6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9F19BE">
              <w:t>6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9F19BE">
              <w:rPr>
                <w:rFonts w:cs="Arial"/>
                <w:szCs w:val="20"/>
                <w:shd w:val="clear" w:color="auto" w:fill="FFFFFF"/>
              </w:rPr>
              <w:t>6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05" w:rsidRDefault="00BD5805" w:rsidP="007110BD">
      <w:pPr>
        <w:spacing w:after="0" w:line="240" w:lineRule="auto"/>
      </w:pPr>
      <w:r>
        <w:separator/>
      </w:r>
    </w:p>
  </w:endnote>
  <w:endnote w:type="continuationSeparator" w:id="0">
    <w:p w:rsidR="00BD5805" w:rsidRDefault="00BD5805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9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05" w:rsidRDefault="00BD5805" w:rsidP="007110BD">
      <w:pPr>
        <w:spacing w:after="0" w:line="240" w:lineRule="auto"/>
      </w:pPr>
      <w:r>
        <w:separator/>
      </w:r>
    </w:p>
  </w:footnote>
  <w:footnote w:type="continuationSeparator" w:id="0">
    <w:p w:rsidR="00BD5805" w:rsidRDefault="00BD5805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1E5D21"/>
    <w:rsid w:val="003529CA"/>
    <w:rsid w:val="00364BF9"/>
    <w:rsid w:val="003B7017"/>
    <w:rsid w:val="003E69D1"/>
    <w:rsid w:val="00505F98"/>
    <w:rsid w:val="006E6D8B"/>
    <w:rsid w:val="007110BD"/>
    <w:rsid w:val="00771BFD"/>
    <w:rsid w:val="007E4D51"/>
    <w:rsid w:val="00865433"/>
    <w:rsid w:val="00895825"/>
    <w:rsid w:val="009F19BE"/>
    <w:rsid w:val="00A05722"/>
    <w:rsid w:val="00A974CD"/>
    <w:rsid w:val="00AE2744"/>
    <w:rsid w:val="00B05BC1"/>
    <w:rsid w:val="00B22228"/>
    <w:rsid w:val="00BB3320"/>
    <w:rsid w:val="00BD5805"/>
    <w:rsid w:val="00BE22D9"/>
    <w:rsid w:val="00D07DF8"/>
    <w:rsid w:val="00DB531A"/>
    <w:rsid w:val="00E34B9C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25</cp:revision>
  <dcterms:created xsi:type="dcterms:W3CDTF">2016-12-20T04:45:00Z</dcterms:created>
  <dcterms:modified xsi:type="dcterms:W3CDTF">2016-12-20T10:48:00Z</dcterms:modified>
</cp:coreProperties>
</file>